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5F" w:rsidRPr="00571B7D" w:rsidRDefault="00DD685F" w:rsidP="00DD685F">
      <w:pPr>
        <w:jc w:val="center"/>
        <w:outlineLvl w:val="0"/>
        <w:rPr>
          <w:sz w:val="28"/>
          <w:szCs w:val="28"/>
          <w:u w:val="single"/>
        </w:rPr>
      </w:pPr>
      <w:r w:rsidRPr="00571B7D">
        <w:rPr>
          <w:sz w:val="28"/>
          <w:szCs w:val="28"/>
          <w:u w:val="single"/>
        </w:rPr>
        <w:t xml:space="preserve">Контрольно-счетная палата  МО «Нерюнгринский район» </w:t>
      </w:r>
    </w:p>
    <w:p w:rsidR="00DD685F" w:rsidRDefault="00DD685F" w:rsidP="00DD685F">
      <w:pPr>
        <w:pStyle w:val="a4"/>
        <w:spacing w:after="0" w:line="228" w:lineRule="auto"/>
        <w:rPr>
          <w:b/>
          <w:sz w:val="24"/>
          <w:szCs w:val="24"/>
        </w:rPr>
      </w:pPr>
      <w:r w:rsidRPr="00115322">
        <w:rPr>
          <w:b/>
          <w:sz w:val="24"/>
          <w:szCs w:val="24"/>
        </w:rPr>
        <w:t xml:space="preserve">                                                       </w:t>
      </w:r>
    </w:p>
    <w:p w:rsidR="00DD685F" w:rsidRDefault="00DD685F" w:rsidP="00DD685F">
      <w:pPr>
        <w:pStyle w:val="a4"/>
        <w:spacing w:after="0" w:line="228" w:lineRule="auto"/>
        <w:rPr>
          <w:b/>
          <w:sz w:val="24"/>
          <w:szCs w:val="24"/>
        </w:rPr>
      </w:pPr>
    </w:p>
    <w:p w:rsidR="00DD685F" w:rsidRPr="00115322" w:rsidRDefault="00DD685F" w:rsidP="00DD685F">
      <w:pPr>
        <w:pStyle w:val="a4"/>
        <w:spacing w:after="0" w:line="228" w:lineRule="auto"/>
        <w:jc w:val="center"/>
        <w:rPr>
          <w:b/>
          <w:sz w:val="24"/>
          <w:szCs w:val="24"/>
        </w:rPr>
      </w:pPr>
      <w:r w:rsidRPr="00115322">
        <w:rPr>
          <w:b/>
          <w:sz w:val="24"/>
          <w:szCs w:val="24"/>
        </w:rPr>
        <w:t>ЗАКЛЮЧЕНИЕ</w:t>
      </w:r>
    </w:p>
    <w:p w:rsidR="00DD685F" w:rsidRPr="00AE4B36" w:rsidRDefault="00DD685F" w:rsidP="00DD685F">
      <w:pPr>
        <w:jc w:val="center"/>
        <w:rPr>
          <w:b/>
          <w:sz w:val="28"/>
          <w:szCs w:val="28"/>
        </w:rPr>
      </w:pPr>
      <w:r>
        <w:rPr>
          <w:b/>
        </w:rPr>
        <w:t xml:space="preserve">по результатам финансово-экономической экспертизы </w:t>
      </w:r>
      <w:r w:rsidRPr="00115322">
        <w:rPr>
          <w:b/>
        </w:rPr>
        <w:t xml:space="preserve">на  проект  постановления Нерюнгринской районной администрации </w:t>
      </w:r>
      <w:r>
        <w:rPr>
          <w:b/>
        </w:rPr>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p>
    <w:p w:rsidR="00DD685F" w:rsidRDefault="00DD685F" w:rsidP="00DD685F">
      <w:pPr>
        <w:pStyle w:val="a4"/>
        <w:spacing w:after="0" w:line="228" w:lineRule="auto"/>
        <w:jc w:val="left"/>
        <w:rPr>
          <w:b/>
          <w:sz w:val="28"/>
          <w:szCs w:val="28"/>
        </w:rPr>
      </w:pPr>
    </w:p>
    <w:p w:rsidR="00DD685F" w:rsidRPr="00115322" w:rsidRDefault="0001680C" w:rsidP="00DD685F">
      <w:pPr>
        <w:spacing w:line="240" w:lineRule="atLeast"/>
        <w:jc w:val="both"/>
      </w:pPr>
      <w:r>
        <w:t>30 июл</w:t>
      </w:r>
      <w:r w:rsidR="00DD685F">
        <w:t xml:space="preserve">я </w:t>
      </w:r>
      <w:r w:rsidR="00DD685F" w:rsidRPr="00115322">
        <w:t xml:space="preserve"> 20</w:t>
      </w:r>
      <w:r>
        <w:t>20</w:t>
      </w:r>
      <w:r w:rsidR="00DD685F" w:rsidRPr="00115322">
        <w:t xml:space="preserve"> года                                                                         </w:t>
      </w:r>
      <w:r w:rsidR="00DD685F" w:rsidRPr="00115322">
        <w:tab/>
      </w:r>
      <w:r w:rsidR="00DD685F">
        <w:tab/>
        <w:t xml:space="preserve">                      </w:t>
      </w:r>
      <w:r w:rsidR="00DD685F">
        <w:tab/>
        <w:t xml:space="preserve">    </w:t>
      </w:r>
      <w:r w:rsidR="003B6130">
        <w:tab/>
      </w:r>
      <w:r w:rsidR="00DD685F">
        <w:t xml:space="preserve">№ </w:t>
      </w:r>
      <w:r w:rsidR="003B6130">
        <w:t>77</w:t>
      </w:r>
    </w:p>
    <w:p w:rsidR="00DD685F" w:rsidRPr="00115322" w:rsidRDefault="00DD685F" w:rsidP="00DD685F">
      <w:pPr>
        <w:spacing w:line="240" w:lineRule="atLeast"/>
        <w:jc w:val="both"/>
      </w:pPr>
    </w:p>
    <w:p w:rsidR="00DD685F" w:rsidRPr="006E656D" w:rsidRDefault="00DD685F" w:rsidP="00DD685F">
      <w:pPr>
        <w:ind w:firstLine="567"/>
        <w:jc w:val="both"/>
      </w:pPr>
      <w:r w:rsidRPr="00115322">
        <w:t xml:space="preserve">На основании статьи 9 «Основные полномочия контрольно-счетных органов» Федерального закона Российской Федерации от 07.02.2011 № 6-ФЗ «Об общих принципах организации и деятельности контрольно-счетных органов субъектов РФ и муниципальных образований»   Контрольно-счётной палатой МО «Нерюнгринский район» проведена финансово-экономическая экспертиза проекта  постановления Нерюнгринской районной администрации </w:t>
      </w:r>
      <w:r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p>
    <w:p w:rsidR="00DD685F" w:rsidRPr="00B91F6A" w:rsidRDefault="00DD685F" w:rsidP="00DD685F">
      <w:pPr>
        <w:ind w:firstLine="567"/>
        <w:jc w:val="both"/>
      </w:pPr>
      <w:r w:rsidRPr="00B91F6A">
        <w:rPr>
          <w:b/>
        </w:rPr>
        <w:t xml:space="preserve">Основание для проведения мероприятия: </w:t>
      </w:r>
      <w:r w:rsidRPr="00B91F6A">
        <w:t>п. 1.3 Плана работы Контрольно-счетной палаты МО «Нерюнгринский район» на 201</w:t>
      </w:r>
      <w:r>
        <w:t>9</w:t>
      </w:r>
      <w:r w:rsidRPr="00B91F6A">
        <w:t xml:space="preserve"> год</w:t>
      </w:r>
      <w:r>
        <w:t xml:space="preserve">, утвержденного распоряжением председателя Контрольно-счетной палаты от 29.12.2018 № 143, </w:t>
      </w:r>
      <w:r w:rsidRPr="00B91F6A">
        <w:t xml:space="preserve"> </w:t>
      </w:r>
      <w:r>
        <w:t>Положением о Контрольно-счетной палате муниципального образования «Нерюнгринский район».</w:t>
      </w:r>
    </w:p>
    <w:p w:rsidR="00DD685F" w:rsidRDefault="00DD685F" w:rsidP="00DD685F">
      <w:pPr>
        <w:ind w:firstLine="567"/>
        <w:jc w:val="both"/>
      </w:pPr>
      <w:r w:rsidRPr="00B91F6A">
        <w:rPr>
          <w:b/>
        </w:rPr>
        <w:t>Предмет мероприятия:</w:t>
      </w:r>
      <w:r>
        <w:rPr>
          <w:b/>
        </w:rPr>
        <w:t xml:space="preserve"> </w:t>
      </w:r>
      <w:r w:rsidRPr="00B91F6A">
        <w:t>оценка проекта нормативного акта, предусматривающего предоставление средств бюджета Нерюнгринского района».</w:t>
      </w:r>
    </w:p>
    <w:p w:rsidR="00DD685F" w:rsidRPr="00B91F6A" w:rsidRDefault="00DD685F" w:rsidP="00DD685F">
      <w:pPr>
        <w:ind w:firstLine="567"/>
        <w:jc w:val="both"/>
        <w:rPr>
          <w:b/>
        </w:rPr>
      </w:pPr>
      <w:r w:rsidRPr="00B91F6A">
        <w:rPr>
          <w:b/>
        </w:rPr>
        <w:t>Объекты мероприятия:</w:t>
      </w:r>
      <w:r w:rsidRPr="00B91F6A">
        <w:t xml:space="preserve"> </w:t>
      </w:r>
      <w:r>
        <w:t>п</w:t>
      </w:r>
      <w:r w:rsidRPr="00B91F6A">
        <w:t>роект</w:t>
      </w:r>
      <w:r>
        <w:rPr>
          <w:b/>
        </w:rPr>
        <w:t xml:space="preserve"> </w:t>
      </w:r>
      <w:r w:rsidRPr="00115322">
        <w:t xml:space="preserve">постановления Нерюнгринской районной администрации </w:t>
      </w:r>
      <w:r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r>
        <w:t xml:space="preserve"> </w:t>
      </w:r>
    </w:p>
    <w:p w:rsidR="00DD685F" w:rsidRPr="00115322" w:rsidRDefault="00DD685F" w:rsidP="00DD685F">
      <w:pPr>
        <w:ind w:firstLine="567"/>
        <w:jc w:val="both"/>
      </w:pPr>
      <w:r w:rsidRPr="00745891">
        <w:t>Экспертиза проведена</w:t>
      </w:r>
      <w:r>
        <w:t xml:space="preserve"> Контрольно-счетной палатой МО «Нерюнгринский район»</w:t>
      </w:r>
      <w:r>
        <w:rPr>
          <w:b/>
        </w:rPr>
        <w:t xml:space="preserve"> </w:t>
      </w:r>
      <w:r w:rsidRPr="00745891">
        <w:t>в рамках предварительного контроля с учетом: Бюджетного кодекса Российской Федерации</w:t>
      </w:r>
      <w:r>
        <w:t>, Федерального закона от 06.10.2003 № 131-ФЗ «Об общих принципах организации местного самоуправления в Российской Федерации», Федерального закона от 12.01.1996 № 7-ФЗ «О некоммерческих организациях», Федерального закона от 19.05.1995 № 82-ФЗ «Об общественных объединениях», постановления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решения Нерюнгринского районного Совета депутатов от 2</w:t>
      </w:r>
      <w:r w:rsidR="00D76513">
        <w:t>7</w:t>
      </w:r>
      <w:r>
        <w:t>.12.201</w:t>
      </w:r>
      <w:r w:rsidR="00D76513">
        <w:t>9</w:t>
      </w:r>
      <w:r>
        <w:t xml:space="preserve"> № </w:t>
      </w:r>
      <w:r w:rsidR="00D76513">
        <w:t>5</w:t>
      </w:r>
      <w:r>
        <w:t>-</w:t>
      </w:r>
      <w:r w:rsidR="00D76513">
        <w:t>11</w:t>
      </w:r>
      <w:r>
        <w:t xml:space="preserve"> «О бюджете Нерюнгринского района на 20</w:t>
      </w:r>
      <w:r w:rsidR="00D76513">
        <w:t>20</w:t>
      </w:r>
      <w:r>
        <w:t xml:space="preserve"> год и плановый период 202</w:t>
      </w:r>
      <w:r w:rsidR="00D76513">
        <w:t>1</w:t>
      </w:r>
      <w:r>
        <w:t xml:space="preserve"> и 202</w:t>
      </w:r>
      <w:r w:rsidR="00D76513">
        <w:t>2</w:t>
      </w:r>
      <w:r>
        <w:t xml:space="preserve"> годов».</w:t>
      </w:r>
    </w:p>
    <w:p w:rsidR="00DD685F" w:rsidRDefault="00DD685F" w:rsidP="00DD685F">
      <w:pPr>
        <w:ind w:firstLine="567"/>
        <w:jc w:val="both"/>
      </w:pPr>
      <w:r w:rsidRPr="00B91F6A">
        <w:t>Проект</w:t>
      </w:r>
      <w:r>
        <w:rPr>
          <w:b/>
        </w:rPr>
        <w:t xml:space="preserve"> </w:t>
      </w:r>
      <w:r w:rsidRPr="00115322">
        <w:t xml:space="preserve">постановления Нерюнгринской районной администрации </w:t>
      </w:r>
      <w:r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r>
        <w:t xml:space="preserve">  предоставлен в Контрольно-</w:t>
      </w:r>
      <w:r>
        <w:lastRenderedPageBreak/>
        <w:t>счетную палату МО «Нерюнгринский район» 2</w:t>
      </w:r>
      <w:r w:rsidR="00CC4715">
        <w:t>4</w:t>
      </w:r>
      <w:r>
        <w:t xml:space="preserve"> </w:t>
      </w:r>
      <w:r w:rsidR="00CC4715">
        <w:t>июля</w:t>
      </w:r>
      <w:r>
        <w:t xml:space="preserve"> 20</w:t>
      </w:r>
      <w:r w:rsidR="00CC4715">
        <w:t>20</w:t>
      </w:r>
      <w:r>
        <w:t xml:space="preserve"> года</w:t>
      </w:r>
      <w:r w:rsidRPr="00115322">
        <w:t xml:space="preserve"> с листом согласования</w:t>
      </w:r>
      <w:r>
        <w:t xml:space="preserve">, заключением Комиссии по противодействию коррупции в муниципальном образовании «Нерюнгринский район» от </w:t>
      </w:r>
      <w:r w:rsidR="00D76513">
        <w:t>16</w:t>
      </w:r>
      <w:r>
        <w:t>.0</w:t>
      </w:r>
      <w:r w:rsidR="00D76513">
        <w:t>7</w:t>
      </w:r>
      <w:r>
        <w:t>.20</w:t>
      </w:r>
      <w:r w:rsidR="00D76513">
        <w:t>20</w:t>
      </w:r>
      <w:r>
        <w:t xml:space="preserve"> № 0</w:t>
      </w:r>
      <w:r w:rsidR="00D76513">
        <w:t>2</w:t>
      </w:r>
      <w:r>
        <w:t>-</w:t>
      </w:r>
      <w:r w:rsidR="00D76513">
        <w:t>15</w:t>
      </w:r>
      <w:r>
        <w:t>/</w:t>
      </w:r>
      <w:r w:rsidR="00D76513">
        <w:t>104</w:t>
      </w:r>
      <w:r>
        <w:t>.</w:t>
      </w:r>
    </w:p>
    <w:p w:rsidR="00DD685F" w:rsidRDefault="00DD685F" w:rsidP="00DD685F">
      <w:pPr>
        <w:ind w:firstLine="567"/>
        <w:jc w:val="both"/>
      </w:pPr>
      <w:bookmarkStart w:id="0" w:name="_GoBack"/>
      <w:r>
        <w:t>По результатам финансово-экономической экспертизы установлено:</w:t>
      </w:r>
    </w:p>
    <w:p w:rsidR="00DD685F" w:rsidRDefault="00DD685F" w:rsidP="00DD685F">
      <w:pPr>
        <w:ind w:firstLine="567"/>
        <w:jc w:val="both"/>
      </w:pPr>
      <w:r>
        <w:t xml:space="preserve">В соответствии с п. 2 ст.78,1 Бюджетного кодекса РФ «нормативные правовые акты, муниципальные правовые акты должны соответствовать </w:t>
      </w:r>
      <w:hyperlink r:id="rId6" w:anchor="/document/71671378/entry/1000" w:history="1">
        <w:r w:rsidRPr="0001680C">
          <w:rPr>
            <w:rStyle w:val="a3"/>
            <w:color w:val="auto"/>
          </w:rPr>
          <w:t>общим требованиям</w:t>
        </w:r>
      </w:hyperlink>
      <w:r>
        <w:t>, установленным Правительством Российской Федерации».</w:t>
      </w:r>
    </w:p>
    <w:p w:rsidR="00DD685F" w:rsidRDefault="00DD685F" w:rsidP="00DD685F">
      <w:pPr>
        <w:tabs>
          <w:tab w:val="left" w:pos="0"/>
        </w:tabs>
        <w:autoSpaceDE w:val="0"/>
        <w:autoSpaceDN w:val="0"/>
        <w:adjustRightInd w:val="0"/>
        <w:jc w:val="both"/>
      </w:pPr>
      <w:r>
        <w:t xml:space="preserve">1. Согласно  п. 2 Общих требований, утвержденных Постановлением Правительства РФ от 7 мая 2017 г. N 541, муниципальные правовые акты местной администрации, устанавливающие порядок предоставления субсидий содержат: </w:t>
      </w:r>
    </w:p>
    <w:p w:rsidR="00DD685F" w:rsidRDefault="00DD685F" w:rsidP="00DD685F">
      <w:pPr>
        <w:tabs>
          <w:tab w:val="left" w:pos="284"/>
        </w:tabs>
        <w:autoSpaceDE w:val="0"/>
        <w:autoSpaceDN w:val="0"/>
        <w:adjustRightInd w:val="0"/>
        <w:jc w:val="both"/>
      </w:pPr>
      <w:r>
        <w:t>а) общие положения о предоставлении субсидий;</w:t>
      </w:r>
    </w:p>
    <w:p w:rsidR="00DD685F" w:rsidRDefault="00DD685F" w:rsidP="00DD685F">
      <w:pPr>
        <w:pStyle w:val="s1"/>
        <w:tabs>
          <w:tab w:val="left" w:pos="284"/>
          <w:tab w:val="left" w:pos="426"/>
        </w:tabs>
        <w:spacing w:before="0" w:beforeAutospacing="0" w:after="0" w:afterAutospacing="0"/>
      </w:pPr>
      <w:r>
        <w:t>б) условия и порядок предоставления субсидий;</w:t>
      </w:r>
    </w:p>
    <w:p w:rsidR="00DD685F" w:rsidRDefault="00DD685F" w:rsidP="00DD685F">
      <w:pPr>
        <w:pStyle w:val="s1"/>
        <w:tabs>
          <w:tab w:val="left" w:pos="284"/>
          <w:tab w:val="left" w:pos="426"/>
        </w:tabs>
        <w:spacing w:before="0" w:beforeAutospacing="0" w:after="0" w:afterAutospacing="0"/>
      </w:pPr>
      <w:r>
        <w:t>в) требования к отчетности;</w:t>
      </w:r>
    </w:p>
    <w:p w:rsidR="00DD685F" w:rsidRDefault="00DD685F" w:rsidP="00DD685F">
      <w:pPr>
        <w:pStyle w:val="s1"/>
        <w:tabs>
          <w:tab w:val="left" w:pos="284"/>
          <w:tab w:val="left" w:pos="426"/>
        </w:tabs>
        <w:spacing w:before="0" w:beforeAutospacing="0" w:after="0" w:afterAutospacing="0"/>
      </w:pPr>
      <w:r>
        <w:t>г) требования об осуществлении контроля за соблюдением условий, целей и порядка предоставления субсидий и ответственности за их нарушение.</w:t>
      </w:r>
      <w:r>
        <w:br/>
        <w:t>Содержание вышеуказанных разделов предусмотрено  пунктами 3-6 Общих требований.</w:t>
      </w:r>
    </w:p>
    <w:p w:rsidR="00DD685F" w:rsidRDefault="00DD685F" w:rsidP="00DD685F">
      <w:pPr>
        <w:ind w:firstLine="708"/>
        <w:jc w:val="both"/>
      </w:pPr>
      <w:r w:rsidRPr="001E74D4">
        <w:t xml:space="preserve">При этом  предлагаемый проект постановления «О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 </w:t>
      </w:r>
      <w:r w:rsidRPr="001E74D4">
        <w:rPr>
          <w:u w:val="single"/>
        </w:rPr>
        <w:t>содержит разделы несоответствующие указанным требованиям</w:t>
      </w:r>
      <w:r w:rsidRPr="001E74D4">
        <w:t xml:space="preserve">. </w:t>
      </w:r>
    </w:p>
    <w:p w:rsidR="00DD685F" w:rsidRDefault="00DD685F" w:rsidP="00DD685F">
      <w:pPr>
        <w:pStyle w:val="a5"/>
        <w:numPr>
          <w:ilvl w:val="0"/>
          <w:numId w:val="1"/>
        </w:numPr>
        <w:tabs>
          <w:tab w:val="left" w:pos="284"/>
        </w:tabs>
        <w:ind w:left="0" w:firstLine="0"/>
        <w:jc w:val="both"/>
      </w:pPr>
      <w:r>
        <w:t>Пункт</w:t>
      </w:r>
      <w:r w:rsidR="0001680C">
        <w:t>ы</w:t>
      </w:r>
      <w:r>
        <w:t xml:space="preserve"> 1.9, 6.2 Порядка противоречит Постановлению Правительства РФ от 7 мая 2017 г. N 541.</w:t>
      </w:r>
    </w:p>
    <w:p w:rsidR="00DD685F" w:rsidRDefault="00DD685F" w:rsidP="00DD685F">
      <w:pPr>
        <w:pStyle w:val="a5"/>
        <w:numPr>
          <w:ilvl w:val="0"/>
          <w:numId w:val="1"/>
        </w:numPr>
        <w:tabs>
          <w:tab w:val="left" w:pos="284"/>
        </w:tabs>
        <w:ind w:left="0" w:firstLine="0"/>
        <w:jc w:val="both"/>
      </w:pPr>
      <w:r>
        <w:t>Пункт 3.3. необходимо исключить.</w:t>
      </w:r>
    </w:p>
    <w:p w:rsidR="00DD685F" w:rsidRDefault="00DD685F" w:rsidP="00DD685F">
      <w:pPr>
        <w:pStyle w:val="a5"/>
        <w:numPr>
          <w:ilvl w:val="0"/>
          <w:numId w:val="1"/>
        </w:numPr>
        <w:tabs>
          <w:tab w:val="left" w:pos="142"/>
          <w:tab w:val="left" w:pos="284"/>
        </w:tabs>
        <w:autoSpaceDE w:val="0"/>
        <w:autoSpaceDN w:val="0"/>
        <w:adjustRightInd w:val="0"/>
        <w:ind w:left="0" w:firstLine="0"/>
        <w:jc w:val="both"/>
      </w:pPr>
      <w:r>
        <w:t>П</w:t>
      </w:r>
      <w:hyperlink r:id="rId7" w:history="1">
        <w:r w:rsidRPr="003B6130">
          <w:rPr>
            <w:rStyle w:val="a3"/>
            <w:color w:val="auto"/>
            <w:u w:val="none"/>
          </w:rPr>
          <w:t>одпунктом д) пункта 4</w:t>
        </w:r>
      </w:hyperlink>
      <w:r>
        <w:t xml:space="preserve">  Общих требований установлено, что «условия и порядок заключения между главным распорядителем как получателем бюджетных средств и получателем субсидии соглашения (договора) о предоставлении субсидии из соответствующего бюджета бюджетной системы Российской Федерации (далее - соглашение), а также дополнительного соглашения о расторжении соглашения (при необходимости) в соответствии с </w:t>
      </w:r>
      <w:hyperlink r:id="rId8" w:anchor="/document/71750990/entry/1000" w:history="1">
        <w:r w:rsidRPr="003B6130">
          <w:rPr>
            <w:rStyle w:val="a3"/>
            <w:color w:val="auto"/>
            <w:u w:val="none"/>
          </w:rPr>
          <w:t>типовой формой</w:t>
        </w:r>
      </w:hyperlink>
      <w:r>
        <w:t>, установленной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(далее - соглашение).</w:t>
      </w:r>
    </w:p>
    <w:p w:rsidR="00DD685F" w:rsidRDefault="00DD685F" w:rsidP="00DD685F">
      <w:pPr>
        <w:pStyle w:val="a5"/>
        <w:autoSpaceDE w:val="0"/>
        <w:autoSpaceDN w:val="0"/>
        <w:adjustRightInd w:val="0"/>
        <w:ind w:left="0" w:firstLine="708"/>
        <w:jc w:val="both"/>
      </w:pPr>
      <w:r>
        <w:t xml:space="preserve">Однако  в нарушение указанной нормы  условия и порядок заключения между главным распорядителем и получателем субсидии соглашения (договора) о предоставлении субсидии в соответствии </w:t>
      </w:r>
      <w:r w:rsidRPr="003B6130">
        <w:t xml:space="preserve">с типовой </w:t>
      </w:r>
      <w:hyperlink r:id="rId9" w:history="1">
        <w:r w:rsidRPr="003B6130">
          <w:rPr>
            <w:rStyle w:val="a3"/>
            <w:color w:val="auto"/>
            <w:u w:val="none"/>
          </w:rPr>
          <w:t>формой</w:t>
        </w:r>
      </w:hyperlink>
      <w:r>
        <w:t>, не предусмотрено предлагаемым проектом.</w:t>
      </w:r>
    </w:p>
    <w:p w:rsidR="00DD685F" w:rsidRDefault="00DD685F" w:rsidP="00DD685F">
      <w:pPr>
        <w:pStyle w:val="a5"/>
        <w:numPr>
          <w:ilvl w:val="0"/>
          <w:numId w:val="1"/>
        </w:numPr>
        <w:tabs>
          <w:tab w:val="left" w:pos="284"/>
        </w:tabs>
        <w:autoSpaceDE w:val="0"/>
        <w:autoSpaceDN w:val="0"/>
        <w:adjustRightInd w:val="0"/>
        <w:ind w:left="0" w:firstLine="0"/>
        <w:jc w:val="both"/>
      </w:pPr>
      <w:r>
        <w:t>Необходимо установить в Порядке требования к типовой форме соглашения.</w:t>
      </w:r>
    </w:p>
    <w:p w:rsidR="0001680C" w:rsidRDefault="0001680C" w:rsidP="00DD685F">
      <w:pPr>
        <w:pStyle w:val="a5"/>
        <w:numPr>
          <w:ilvl w:val="0"/>
          <w:numId w:val="1"/>
        </w:numPr>
        <w:tabs>
          <w:tab w:val="left" w:pos="284"/>
        </w:tabs>
        <w:autoSpaceDE w:val="0"/>
        <w:autoSpaceDN w:val="0"/>
        <w:adjustRightInd w:val="0"/>
        <w:ind w:left="0" w:firstLine="0"/>
        <w:jc w:val="both"/>
      </w:pPr>
      <w:r>
        <w:t>Необходимо установить Порядком сроки сдачи отчетности.</w:t>
      </w:r>
    </w:p>
    <w:bookmarkEnd w:id="0"/>
    <w:p w:rsidR="00DD685F" w:rsidRPr="00BD3546" w:rsidRDefault="00DD685F" w:rsidP="003B6130">
      <w:pPr>
        <w:ind w:firstLine="708"/>
        <w:jc w:val="both"/>
        <w:rPr>
          <w:rFonts w:eastAsia="Calibri"/>
          <w:lang w:eastAsia="en-US"/>
        </w:rPr>
      </w:pPr>
      <w:r w:rsidRPr="00BD3546">
        <w:t xml:space="preserve">Рассмотрев представленный проект постановления Нерюнгринской районной администрации </w:t>
      </w:r>
      <w:r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r>
        <w:t xml:space="preserve"> Контрольно-счетная палата МО «Нерюнгринский район»  предлагает устранить замечания. </w:t>
      </w:r>
    </w:p>
    <w:p w:rsidR="00DD685F" w:rsidRDefault="00DD685F" w:rsidP="00DD685F">
      <w:pPr>
        <w:ind w:firstLine="567"/>
        <w:jc w:val="both"/>
        <w:rPr>
          <w:sz w:val="28"/>
          <w:szCs w:val="28"/>
        </w:rPr>
      </w:pPr>
    </w:p>
    <w:p w:rsidR="00DD685F" w:rsidRPr="00115322" w:rsidRDefault="00DD685F" w:rsidP="00DD685F">
      <w:pPr>
        <w:autoSpaceDE w:val="0"/>
        <w:autoSpaceDN w:val="0"/>
        <w:adjustRightInd w:val="0"/>
        <w:jc w:val="both"/>
        <w:outlineLvl w:val="1"/>
      </w:pPr>
      <w:r w:rsidRPr="00115322">
        <w:t xml:space="preserve">Председатель </w:t>
      </w:r>
      <w:r w:rsidRPr="00115322">
        <w:tab/>
      </w:r>
      <w:r w:rsidRPr="00115322">
        <w:tab/>
      </w:r>
      <w:r w:rsidRPr="00115322">
        <w:tab/>
      </w:r>
      <w:r w:rsidRPr="00115322">
        <w:tab/>
      </w:r>
      <w:r w:rsidRPr="00115322">
        <w:tab/>
      </w:r>
      <w:r w:rsidRPr="00115322">
        <w:tab/>
      </w:r>
      <w:r w:rsidRPr="00115322">
        <w:tab/>
      </w:r>
      <w:r w:rsidRPr="00115322">
        <w:tab/>
        <w:t xml:space="preserve">        </w:t>
      </w:r>
    </w:p>
    <w:p w:rsidR="00DD685F" w:rsidRPr="00115322" w:rsidRDefault="00DD685F" w:rsidP="00DD685F">
      <w:r w:rsidRPr="00115322">
        <w:t>Контрольно-счетной палаты</w:t>
      </w:r>
    </w:p>
    <w:p w:rsidR="00DD685F" w:rsidRDefault="00DD685F" w:rsidP="00DD685F">
      <w:r w:rsidRPr="00115322">
        <w:t>МО «Нерюнгринский район»</w:t>
      </w:r>
      <w:r w:rsidRPr="00115322">
        <w:tab/>
      </w:r>
      <w:r w:rsidRPr="00115322">
        <w:tab/>
      </w:r>
      <w:r w:rsidRPr="00115322">
        <w:tab/>
      </w:r>
      <w:r w:rsidRPr="00115322">
        <w:tab/>
      </w:r>
      <w:r w:rsidRPr="00115322">
        <w:tab/>
      </w:r>
      <w:r w:rsidRPr="00115322">
        <w:tab/>
        <w:t xml:space="preserve"> Ю.С. Гнилицкая</w:t>
      </w:r>
    </w:p>
    <w:p w:rsidR="00DD6BEB" w:rsidRDefault="00DD6BEB"/>
    <w:sectPr w:rsidR="00DD6BEB" w:rsidSect="007C4A7D">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17F0"/>
    <w:multiLevelType w:val="hybridMultilevel"/>
    <w:tmpl w:val="3C5869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5F"/>
    <w:rsid w:val="0001680C"/>
    <w:rsid w:val="003B6130"/>
    <w:rsid w:val="007C4A7D"/>
    <w:rsid w:val="009B72D9"/>
    <w:rsid w:val="00CC4715"/>
    <w:rsid w:val="00D76513"/>
    <w:rsid w:val="00DD685F"/>
    <w:rsid w:val="00DD6BEB"/>
    <w:rsid w:val="00E7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685F"/>
    <w:rPr>
      <w:color w:val="542691"/>
      <w:u w:val="single"/>
    </w:rPr>
  </w:style>
  <w:style w:type="paragraph" w:customStyle="1" w:styleId="a4">
    <w:name w:val="Справка по налогу"/>
    <w:basedOn w:val="a"/>
    <w:rsid w:val="00DD685F"/>
    <w:pPr>
      <w:spacing w:after="40"/>
      <w:jc w:val="both"/>
    </w:pPr>
    <w:rPr>
      <w:sz w:val="20"/>
      <w:szCs w:val="20"/>
    </w:rPr>
  </w:style>
  <w:style w:type="paragraph" w:styleId="a5">
    <w:name w:val="List Paragraph"/>
    <w:basedOn w:val="a"/>
    <w:uiPriority w:val="34"/>
    <w:qFormat/>
    <w:rsid w:val="00DD685F"/>
    <w:pPr>
      <w:ind w:left="720"/>
      <w:contextualSpacing/>
    </w:pPr>
  </w:style>
  <w:style w:type="paragraph" w:customStyle="1" w:styleId="s1">
    <w:name w:val="s_1"/>
    <w:basedOn w:val="a"/>
    <w:rsid w:val="00DD68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685F"/>
    <w:rPr>
      <w:color w:val="542691"/>
      <w:u w:val="single"/>
    </w:rPr>
  </w:style>
  <w:style w:type="paragraph" w:customStyle="1" w:styleId="a4">
    <w:name w:val="Справка по налогу"/>
    <w:basedOn w:val="a"/>
    <w:rsid w:val="00DD685F"/>
    <w:pPr>
      <w:spacing w:after="40"/>
      <w:jc w:val="both"/>
    </w:pPr>
    <w:rPr>
      <w:sz w:val="20"/>
      <w:szCs w:val="20"/>
    </w:rPr>
  </w:style>
  <w:style w:type="paragraph" w:styleId="a5">
    <w:name w:val="List Paragraph"/>
    <w:basedOn w:val="a"/>
    <w:uiPriority w:val="34"/>
    <w:qFormat/>
    <w:rsid w:val="00DD685F"/>
    <w:pPr>
      <w:ind w:left="720"/>
      <w:contextualSpacing/>
    </w:pPr>
  </w:style>
  <w:style w:type="paragraph" w:customStyle="1" w:styleId="s1">
    <w:name w:val="s_1"/>
    <w:basedOn w:val="a"/>
    <w:rsid w:val="00DD68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consultantplus://offline/ref=5D62CB1C5BE3F0F0104976FC834340A318FEEA65EC279456FB04482E75CCCCB61A5C04BF22A3ECD126D4D427DD791B4FB9D872370E532EC3C0x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9CDC45F0F5530197BD4183414E76F41F36582B367B6A21D9826FBB464603CC107E9222A0D2E2E3955C5E6568927D64CD709F4BD5496DE29hA4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cp:lastPrinted>2020-07-31T01:43:00Z</cp:lastPrinted>
  <dcterms:created xsi:type="dcterms:W3CDTF">2020-07-30T03:51:00Z</dcterms:created>
  <dcterms:modified xsi:type="dcterms:W3CDTF">2020-07-31T06:56:00Z</dcterms:modified>
</cp:coreProperties>
</file>